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034" w:rsidRPr="00C04034" w:rsidRDefault="00C04034" w:rsidP="00C040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22 апреля 2014 г. N 383</w:t>
      </w: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</w:t>
      </w: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федерального государственного образовательного стандарта </w:t>
      </w: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среднего профессионального образования по специальности 23.02.03</w:t>
      </w: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Техническое обслуживание </w:t>
      </w: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и</w:t>
      </w: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ремонт автомобильного транспорта</w:t>
      </w: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"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пунктом 5.2.41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Положения о Министерстве образования и науки Российской Федерации, утвержденного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</w:t>
      </w:r>
      <w:proofErr w:type="spell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Российской Федерации от 3 июня 2013 г. N 466 (Собрание законодательства Российской Федерации, 2013, N 23, ст. 2923; N 33, ст. 4386; N 37, ст. 4702; 2014, N 2, ст. 126;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 6, ст. 582),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пунктом 17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 разработки, утверждения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федеральных государственныхобразовательных стандартов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внесения в них изменений, утвержденных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 Российской Федерации от 5 августа 2013 г. N 661 (Собрание законодательства Российской Федерации, 2013, N 33, ст. 4377), приказываю:</w:t>
      </w:r>
      <w:proofErr w:type="gramEnd"/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прилагаемый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федеральный государственный образовательный стандарт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по специальности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23.02.03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Техническое обслуживание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ремонт автомобильного транспорта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Признать утратившим силу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приказ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Министерства образования и науки Российской Федерации от 17 марта 2010 г. N 184 "Об утверждении и введении в действие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федерального государственного образовательного стандарта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по специальности 190631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Техническое обслуживание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ремонт автомобильного транспорта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(зарегистрирован Министерством юстиции Российской Федерации 28 апреля 2010 г., регистрационный N 17041).</w:t>
      </w:r>
      <w:proofErr w:type="gramEnd"/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Настоящий приказ вступает в силу с 1 сентября 2014 года.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7"/>
        <w:gridCol w:w="3542"/>
      </w:tblGrid>
      <w:tr w:rsidR="00C04034" w:rsidRPr="00C04034" w:rsidTr="00C04034">
        <w:trPr>
          <w:tblCellSpacing w:w="15" w:type="dxa"/>
        </w:trPr>
        <w:tc>
          <w:tcPr>
            <w:tcW w:w="3300" w:type="pct"/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 Ливанов</w:t>
            </w:r>
          </w:p>
        </w:tc>
      </w:tr>
    </w:tbl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27 июня 2014 г.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32878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Федеральный государственный образовательный стандарт</w:t>
      </w: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среднего профессионального</w:t>
      </w: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образования </w:t>
      </w: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по специальности 23.02.03</w:t>
      </w: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Техническое обслуживание </w:t>
      </w: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и</w:t>
      </w: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ремонт автомобильноготранспорта</w:t>
      </w: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(утв.</w:t>
      </w: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приказом</w:t>
      </w: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Министерства</w:t>
      </w: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образования </w:t>
      </w: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и науки РФ от 22 апреля 2014 г. N 383)</w:t>
      </w:r>
    </w:p>
    <w:p w:rsidR="00C04034" w:rsidRPr="00C04034" w:rsidRDefault="00C04034" w:rsidP="00C04034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C04034" w:rsidRPr="00C04034" w:rsidRDefault="00C04034" w:rsidP="00C04034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C04034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справку</w:t>
      </w:r>
      <w:r w:rsidRPr="00C04034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</w:t>
      </w:r>
      <w:r w:rsidRPr="00C04034">
        <w:rPr>
          <w:rFonts w:ascii="Arial" w:eastAsia="Times New Roman" w:hAnsi="Arial" w:cs="Arial"/>
          <w:color w:val="353842"/>
          <w:sz w:val="26"/>
          <w:lang w:eastAsia="ru-RU"/>
        </w:rPr>
        <w:t> федеральных государственных </w:t>
      </w:r>
      <w:r w:rsidRPr="00C04034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образовательных</w:t>
      </w:r>
      <w:r w:rsidRPr="00C04034">
        <w:rPr>
          <w:rFonts w:ascii="Arial" w:eastAsia="Times New Roman" w:hAnsi="Arial" w:cs="Arial"/>
          <w:color w:val="353842"/>
          <w:sz w:val="26"/>
          <w:lang w:eastAsia="ru-RU"/>
        </w:rPr>
        <w:t> стандартах</w:t>
      </w:r>
    </w:p>
    <w:p w:rsidR="00C04034" w:rsidRPr="00C04034" w:rsidRDefault="00C04034" w:rsidP="00C040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Область применения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Настоящий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среднего профессионального образования представляет собой совокупность обязательных 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требований к среднему профессиональному образованию по специальности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23.02.03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Техническое обслуживание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ремонт автомобильного транспорта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Право на реализацию программы подготовки специалистов среднего звена по специальности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23.02.03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Техническое обслуживание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ремонт автомобильного транспорта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образовательная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организация при наличии соответствующей лицензии на осуществление образовательной деятельности.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Возможна сетевая форма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реализации программы подготовки специалистов среднего звена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Используемые сокращения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настоящем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стандарте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используются следующие сокращения: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СПО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среднее профессиональное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образование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ФГОС СПО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ППССЗ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программа подготовки специалистов среднего звена;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ОК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общая компетенция;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ПК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профессиональная компетенция;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ПМ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профессиональный модуль;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МДК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междисциплинарный курс.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Характеристика подготовки по специальности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Получение СПО по ППССЗ допускается только в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образовательной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Сроки получения СПО по специальности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23.02.03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Техническое обслуживание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ремонт автомобильного транспорта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базовой подготовки в очной форме обучения и присваиваемая квалификация приводятся в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Таблице 1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1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2"/>
        <w:gridCol w:w="2559"/>
        <w:gridCol w:w="4339"/>
      </w:tblGrid>
      <w:tr w:rsidR="00C04034" w:rsidRPr="00C04034" w:rsidTr="00C04034">
        <w:trPr>
          <w:tblCellSpacing w:w="15" w:type="dxa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Уровень образования, необходимый для приема 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на обучение по ППССЗ</w:t>
            </w:r>
          </w:p>
        </w:tc>
        <w:tc>
          <w:tcPr>
            <w:tcW w:w="25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Наименование квалификации 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базовой подготовки</w:t>
            </w:r>
          </w:p>
        </w:tc>
        <w:tc>
          <w:tcPr>
            <w:tcW w:w="43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Срок получения СПО по ППССЗ базовой подготовки в очной 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форме обучения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253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</w:t>
            </w:r>
          </w:p>
        </w:tc>
        <w:tc>
          <w:tcPr>
            <w:tcW w:w="4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года 10 месяцев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3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3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года 10 месяцев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</w:t>
            </w:r>
          </w:p>
        </w:tc>
      </w:tr>
    </w:tbl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0403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 Независимо от применяемых образовательных технологий.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образовательный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стандарт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общего образования в пределах ППССЗ, в том числе с учетом получаемой специальности СПО.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Таблице 2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2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6"/>
        <w:gridCol w:w="2812"/>
        <w:gridCol w:w="4207"/>
      </w:tblGrid>
      <w:tr w:rsidR="00C04034" w:rsidRPr="00C04034" w:rsidTr="00C04034">
        <w:trPr>
          <w:tblCellSpacing w:w="15" w:type="dxa"/>
        </w:trPr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Срок получения СПО по ППССЗ углубленной подготовки в очной форме обучения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среднее общее образование</w:t>
            </w:r>
          </w:p>
        </w:tc>
        <w:tc>
          <w:tcPr>
            <w:tcW w:w="27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Старший техник</w:t>
            </w:r>
          </w:p>
        </w:tc>
        <w:tc>
          <w:tcPr>
            <w:tcW w:w="4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года 10 месяцев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1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 года 10 месяцев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</w:t>
            </w:r>
          </w:p>
        </w:tc>
      </w:tr>
    </w:tbl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0403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 Независимо от применяемых образовательных технологий.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Образовательные организации, осуществляющие подготовку специалистов среднего звена на базе основного общего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образования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реализуют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образовательный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стандарт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общего образования в пределах ППССЗ, в том числе с учетом получаемой специальности СПО.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а) для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 </w:t>
      </w:r>
      <w:proofErr w:type="spell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заочной формам обучения: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среднего общего образования - не более чем на 1 год;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основного общего образования - не более чем на 1,5 года;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Область профессиональной деятельности выпускников: организация и проведение работ по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техническому обслуживанию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proofErr w:type="spellStart"/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ремонтуавтомобильного</w:t>
      </w:r>
      <w:proofErr w:type="spellEnd"/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транспорта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организация деятельности первичных трудовых коллективов.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Объектами профессиональной деятельности выпускников являются: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автотранспортные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средства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техническая документация;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технологическое оборудование для технического обслуживания и ремонта автотранспортных средств;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первичные трудовые коллективы.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Техник готовится к следующим видам деятельности: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4.3.1. Техническое обслуживание и ремонт автотранспортных средств (автотранспорта).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4.3.2. Организация деятельности коллектива исполнителей.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4.3.3. Выполнение работ по одной или нескольким профессиям рабочих, должностям служащих (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приложение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настоящему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ФГОС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СПО).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 Старший техник готовится к следующим видам деятельности: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4.4.1.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Техническое обслуживание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ремонт автотранспорта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4.4.2. Организация деятельности коллектива исполнителей.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4.4.3. Разработка технологической документации для технического обслуживания, ремонта и модернизации модификаций автотранспорта.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4.4.4. Подбор технологического оборудования для производственных целей.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4.4.5. Выполнение работ по одной или нескольким профессиям рабочих, должностям служащих (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приложение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настоящему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ФГОС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СПО).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V. Требования к результатам </w:t>
      </w:r>
      <w:proofErr w:type="gramStart"/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освоения программы подготовки специалистов среднего звена</w:t>
      </w:r>
      <w:proofErr w:type="gramEnd"/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Техник должен обладать общими компетенциями, включающими в себя способность: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 Техник должен обладать профессиональными компетенциями, соответствующими видам деятельности: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5.2.1. Техническое обслуживание и ремонт автотранспорта.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Организовывать и проводить работы по техническому обслуживанию и ремонту автотранспорта.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Разрабатывать технологические процессы ремонта узлов и деталей.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5.2.2. Организация деятельности коллектива исполнителей.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Контролировать и оценивать качество работы исполнителей работ.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2.3. Организовывать безопасное ведение работ при техническом обслуживании и ремонте автотранспорта.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5.2.3. Выполнение работ по одной или нескольким профессиям рабочих, должностям служащих.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5.3. Старший техник должен обладать общими компетенциями, включающими в себя способность: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Решать проблемы, оценивать риски и принимать решения в нестандартных ситуациях.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9. Быть готовым к смене технологий в профессиональной деятельности.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 Старший техник должен обладать профессиональными компетенциями, соответствующими видам деятельности.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5.4.1. Техническое обслуживание и ремонт автотранспорта.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ПК 1.1. Организовывать и проводить работы по техническому обслуживанию и ремонту автотранспорта.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Осуществлять технический контроль при хранении, эксплуатации, техническом обслуживании и ремонте автотранспорта.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Разрабатывать технологические процессы ремонта узлов и деталей.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5.4.2. Организация деятельности коллектива исполнителей.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2.1. Планировать и организовывать работы по техническому обслуживанию и ремонту автотранспорта.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Контролировать и оценивать качество работы исполнителей работ.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2.3. Организовывать безопасное ведение работ при </w:t>
      </w:r>
      <w:proofErr w:type="spellStart"/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техническом</w:t>
      </w:r>
      <w:proofErr w:type="gramEnd"/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#</w:t>
      </w:r>
      <w:proofErr w:type="spellEnd"/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5.4.3. Разработка технологической документации для технического обслуживания, ремонта и модернизации модификаций автотранспортных средств.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3.1. Определять необходимость модернизации автотранспортного средства.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3.3. Разрабатывать технологическую документацию.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ПК 3.4. Владеть методикой </w:t>
      </w:r>
      <w:proofErr w:type="spell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тюнинга</w:t>
      </w:r>
      <w:proofErr w:type="spell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автомобиля.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5.4.4. Подбор технологического оборудования для производственных целей.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4.1. Определять остаточный ресурс производственного оборудования.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4.2. Производить выбор нового оборудования по совокупности экономических и эксплуатационных показателей.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4.3. Знать правила безопасного использования производственного оборудования.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5.4.5. Выполнение работ по одной или нескольким профессиям рабочих, должностям служащих.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VI. Требования к структуре программы подготовки специалистов среднего звена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ППССЗ предусматривает изучение следующих учебных циклов: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общего гуманитарного и социально-экономического;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математического и общего естественнонаучного;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профессионального;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разделов: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(по профилю специальности);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(преддипломная);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промежуточная аттестация;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итоговая аттестация.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междисциплинарные курсы и профессиональные модули вариативной части определяются образовательной организацией.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Профессиональный учебный цикл состоит из </w:t>
      </w:r>
      <w:proofErr w:type="spell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общепрофессиональных</w:t>
      </w:r>
      <w:proofErr w:type="spell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3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Структура </w:t>
      </w:r>
      <w:proofErr w:type="gramStart"/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программы подготовки специалистов среднего звена базовой подготовки</w:t>
      </w:r>
      <w:proofErr w:type="gramEnd"/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3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6"/>
        <w:gridCol w:w="5241"/>
        <w:gridCol w:w="1889"/>
        <w:gridCol w:w="1858"/>
        <w:gridCol w:w="2669"/>
        <w:gridCol w:w="1962"/>
      </w:tblGrid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5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Наименование учебных циклов, разделов, модулей, требования к знаниям, умениям, 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практическому</w:t>
            </w:r>
            <w:proofErr w:type="gramEnd"/>
          </w:p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опыту</w:t>
            </w:r>
          </w:p>
        </w:tc>
        <w:tc>
          <w:tcPr>
            <w:tcW w:w="1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максимальной учебной нагрузки</w:t>
            </w:r>
          </w:p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обучающегося (час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3132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2088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Общий гуманитарный и социально-экономический учебные циклы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642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культуры гражданина и будущего специалиста;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категории и понятия философии;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роль философии в жизни человека и общества;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философского учения о бытии;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сущность процесса познания;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научной, философской и религиозной картин мира;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ОГСЭ.01. Основы философии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ОГСЭ.02. История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общаться (устно и письменно) на 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иностранном языке на профессиональные и повседневные темы;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ОГСЭ.03. Иностранный язык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332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166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ОГСЭ.04. Физическая культура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2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6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ЕН.00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Математический и общий естественнонаучный учебные циклы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решать обыкновенные дифференциальные уравнения;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численные методы решения прикладных задач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ЕН.01. Математика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2.2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изученные прикладные программные средства;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основные понятия автоматизированной обработки информации, знать общий состав и структуру персональных 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электронно-вычислительных машин (далее - ЭВМ) и вычислительных систем;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базовые системы, программные продукты и пакеты прикладных программ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ЕН.02. Информатика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2.1 - 2.3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Профессиональный учебный цикл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2292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1528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Общепрофессиональные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дисциплины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1096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730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общепрофессиональным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дисциплинам должен: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изображения, разрезы и сечения на чертежах;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деталирование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сборочного чертежа;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решать графические задачи;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правила построения чертежей и схем;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графического представления пространственных образов;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положения конструкторской, технологической документации, нормативных правовых актов;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строительной графики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ОП.01. Инженерная графика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1.2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1.3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расчет на растяжение и сжатие на срез, смятие, кручение и изгиб;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детали и узлы на основе анализа их свой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ств дл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 конкретного применения;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понятия и аксиомы теоретической механики, законы равновесия и перемещения тел;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основы проектирования деталей и сборочных единиц;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конструирования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ОП.02. Техническая механика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пользоваться измерительными приборами;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проверку электронных и электрических элементов автомобиля;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подбор элементов электрических цепей и электронных схем;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расчета и измерения основных параметров электрических, магнитных и электронных цепей;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компоненты автомобильных электронных устройств;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электрических измерений;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 и принцип действия электрических машин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ОП.03.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Электротехника и электроника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материалы на основе анализа их свой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ств дл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 конкретного применения;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способы соединения материалов;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обрабатывать детали из основных материалов;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строение и свойства машиностроительных материалов;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оценки свойств машиностроительных материалов;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области применения материалов;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 и маркировку основных материалов;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защиты от коррозии;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обработки материалов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ОП.04.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Материаловедение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2.2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метрологическую поверку средств измерений;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проводить испытания и контроль продукции; применять системы обеспечения качества работ при техническом обслуживании и ремонте автомобильного транспорта;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износ соединений;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основные понятия, термины и 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определения;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метрологии, стандартизации и сертификации;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элементы международной и региональной стандартизации;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показатели качества и методы их оценки;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системы и схемы сертификации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ОП.05. Метрология, стандартизация и сертификация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2.2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пользоваться дорожными знаками и разметкой;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по сигналам регулировщика;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очередность проезда различных транспортных средств;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оказывать первую медицинскую помощь пострадавшим в дорожно-транспортных происшествиях;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управлять своим эмоциональным состоянием при движении транспортного средства;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уверенно действовать в нештатных ситуациях;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обеспечивать безопасное размещение и перевозку грузов;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предвидеть возникновение опасностей при движении транспортных средств;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работу водителя с соблюдением правил безопасности дорожного движения;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причины дорожно-транспортных происшествий;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зависимость дистанции от различных факторов;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дополнительные требования к движению различных транспортных средств и движению в колонне;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перевозки людей и грузов;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влияние алкоголя и наркотиков на трудоспособность водителя и безопасность движения;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ОП.06. Правила безопасности дорожного движения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1.2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необходимые нормативные правовые акты;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применять документацию систем качества;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положения Конституции Российской Федерации;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трудового права;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ОП.07. Правовое обеспечение профессиональной 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деятельности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1.2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2.1 - 2.3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обеспечивать безопасные условия труда в профессиональной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анализировать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травмоопасные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вредные факторы в профессиональной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использовать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экобиозащитную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технику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воздействие негативных факторов на человека; нормативные и организационные основы охраны труда в организации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ОП.08. Охрана труда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первичные средства пожаротушения;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владеть способами бесконфликтного общения и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оказывать первую помощь пострадавшим;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военной службы и обороны государства;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ОП.09. Безопасность жизнедеятельности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2.1 - 2.3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1196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Техническое обслуживание и ремонт автотранспорта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разборки и сборки агрегатов и узлов автомобиля;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технического контроля эксплуатируемого транспорта;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осуществления технического обслуживания и ремонта автомобилей;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осуществлять технический контроль автотранспорта;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оценивать эффективность производственной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осуществлять самостоятельный поиск необходимой информации для решения профессиональных задач;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анализировать и оценивать состояние охраны труда на производственном участке;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 и основы теории подвижного состава автотранспорта;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базовые схемы включения элементов электрооборудования;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свойства и показатели качества автомобильных эксплуатационных материалов;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оформления технической и отчетной документации;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классификацию, основные характеристики и технические параметры автомобильного транспорта;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оценки и контроля качества в профессиональной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положения действующих нормативных правовых актов;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организации деятельности организаций и управление ими;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МДК.01.01. Устройство 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автомобилей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МДК.01.02. Техническое обслуживание и ремонт автотранспорта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ПМ.02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Организация деятельности коллектива исполнителей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В результате изучения профессионального модуля 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планирования и организации работ производственного поста, участка;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проверки качества выполняемых работ;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оценки экономической эффективности производственной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обеспечения безопасности труда на производственном участке;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планировать работу участка по установленным срокам;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осуществлять руководство работой производственного участка;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своевременно подготавливать производство;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обеспечивать рациональную расстановку рабочих;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контролировать соблюдение технологических процессов;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оперативно выявлять и устранять причины их нарушения;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качество выполненных работ;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осуществлять производственный инструктаж рабочих;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анализировать результаты производственной деятельности участка;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обеспечивать правильность и своевременность оформления первичных документов;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работу по повышению квалификации рабочих;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положения действующей системы менеджмента качества;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нормирования и формы оплаты труда;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управленческого учета;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основные технико-экономические показатели производственной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разработки и оформления технической документации;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МДК.02.01. Управление 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коллективом исполнителей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ПМ.03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Вариативная часть учебных циклов ППССЗ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1350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900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Всего часов 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обучения по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 ППССЗ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4482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2988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8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26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936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2.1 - 2.3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ПДП.00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ГИА.00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Государственная итоговая аттестация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ГИА.01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ГИА.02</w:t>
            </w:r>
          </w:p>
        </w:tc>
        <w:tc>
          <w:tcPr>
            <w:tcW w:w="52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4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СПО по ППССЗ базовой подготовки в очной форме обучения составляет 147 недель, в том числе: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71"/>
        <w:gridCol w:w="2284"/>
      </w:tblGrid>
      <w:tr w:rsidR="00C04034" w:rsidRPr="00C04034" w:rsidTr="00C04034">
        <w:trPr>
          <w:tblCellSpacing w:w="15" w:type="dxa"/>
        </w:trPr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</w:t>
            </w:r>
          </w:p>
        </w:tc>
        <w:tc>
          <w:tcPr>
            <w:tcW w:w="22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83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2250" w:type="dxa"/>
            <w:vMerge w:val="restart"/>
            <w:tcBorders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26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04034" w:rsidRPr="00C04034" w:rsidTr="00C04034">
        <w:trPr>
          <w:tblCellSpacing w:w="15" w:type="dxa"/>
        </w:trPr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5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Государственная итоговая аттестация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23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7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147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04034" w:rsidRPr="00C04034" w:rsidRDefault="00C04034" w:rsidP="00C04034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5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Структура </w:t>
      </w:r>
      <w:proofErr w:type="gramStart"/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программы подготовки специалистов среднего звена углубленной подготовки</w:t>
      </w:r>
      <w:proofErr w:type="gramEnd"/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0"/>
        <w:gridCol w:w="5608"/>
        <w:gridCol w:w="1843"/>
        <w:gridCol w:w="1813"/>
        <w:gridCol w:w="2668"/>
        <w:gridCol w:w="1873"/>
      </w:tblGrid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57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Наименование учебных циклов, разделов, модулей, требования к знаниям, умениям, 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практическому</w:t>
            </w:r>
            <w:proofErr w:type="gramEnd"/>
          </w:p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опыту</w:t>
            </w:r>
          </w:p>
        </w:tc>
        <w:tc>
          <w:tcPr>
            <w:tcW w:w="16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</w:t>
            </w:r>
            <w:proofErr w:type="spellStart"/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17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часов обязательных учебных занятий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Обязательная часть учебных циклов ППССЗ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4374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2916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Общий гуманитарный и социально-экономический учебные циклы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906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604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категории и понятия философии;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роль философии в жизни человека и общества;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философского учения о бытии;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сущность процесса познания;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научной, философской и религиозной картин мира;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ОГСЭ.01. Основы философии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основные направления развития ключевых 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регионов мира на рубеже веков (XX и XXI вв.);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содержание и назначение важнейших нормативных правовых актов мирового и регионального значения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ОГСЭ.02. История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использовать приемы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поведения в процессе межличностного общения;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взаимосвязь общения и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цели, функции, виды и уровни общения;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роли и ролевые ожидания в общении;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социальных взаимодействий;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механизмы взаимопонимания в общении;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этические принципы общения;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источники, причины, виды и способы разрешения конфликтов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ОГСЭ.03. Психология общения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лексический (1200 - 1400 лексических единиц) и грамматический минимум, 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ОГСЭ.04.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Иностранный язык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230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ОГСЭ.05. Физическая культура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2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6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EH.00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Математический и общий естественнонаучный учебные циклы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198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132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решать обыкновенные дифференциальные уравнения;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понятия и методы математического анализа, дискретной математики, теории вероятностей и математической статистики, основные численные методы решения прикладных задач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ЕН.01. Математика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2.2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изученные прикладные программные средства;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базовые системы, программные продукты и пакеты прикладных программ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ЕН.02. Информатика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2.1 - 2.3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Профессиональный учебный цикл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3270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2180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Общепрофессиональные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дисциплины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1290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860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общепрофессиональным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дисциплинам должен: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оформлять проектно-конструкторскую, технологическую и других технических 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документации в соответствии с действующими нормативными правовыми актами;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изображения, разрезы и сечения на чертежах;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деталирование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сборочного чертежа;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решать графические задачи;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правила построения чертежей и схем;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графического представления пространственных образов;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возможностях использования пакетов прикладных программ компьютерной графики в профессиональной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положения конструкторской, технологической документации и нормативных правовых актов;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строительной графики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ОП.01. Инженерная графика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1.2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расчет на растяжение и сжатие на срез, смятие, кручение и изгиб;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детали и узлы на основе анализа их свой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ств дл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 конкретного применения;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понятия и аксиомы теоретической механики, законы равновесия и перемещения тел;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методики выполнения основных расчетов по теоретической механике, сопротивлению материалов и деталям машин;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проектирования деталей и сборочных единиц;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конструирования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ОП.02. Техническая механика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пользоваться измерительными приборами;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проверку электронных и электрических элементов автомобиля;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подбор элементов электрических цепей и электронных схем;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расчета и измерения основных параметров электрических, магнитных и электронных цепей;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компоненты автомобильных электронных устройств;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методы электрических измерений;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 и принцип действия электрических машин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ОП.03.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Электротехника и электроника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материалы на основе анализа их свой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ств дл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 конкретного применения;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выбирать способы соединения материалов;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обрабатывать детали из основных материалов;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строение и свойства машиностроительных материалов;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оценки свойств машиностроительных материалов;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области применения материалов;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 и маркировку основных материалов;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защиты от коррозии;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обработки материалов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ОП.04.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Материаловедение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2.2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метрологическую поверку средств измерений;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проводить испытания и контроль продукции;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системы обеспечения качества работ при техническом обслуживании и ремонте автотранспорта;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понятия, термины и определения;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метрологии, стандартизации и сертификации;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элементы международной и региональной стандартизации;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показатели качества и методы их оценки;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системы и схемы сертификации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ОП.05. Метрология, стандартизация и сертификация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2.2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пользоваться дорожными знаками и разметкой;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по сигналам регулировщика;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очередность проезда различных транспортных средств;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оказывать первую медицинскую помощь пострадавшим в дорожно-транспортных происшествиях;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управлять своим эмоциональным состоянием при движении транспортного 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средства;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уверенно действовать в нештатных ситуациях;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обеспечивать безопасное размещение и перевозку грузов;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предвидеть возникновение опасностей при движении транспортных средств;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работу водителя с соблюдением правил безопасности дорожного движения;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причины дорожно-транспортных происшествий;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зависимость дистанции от различных факторов;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дополнительные требования к движению различных транспортных средств и движению в колонне;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перевозки людей и грузов;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влияние алкоголя и наркотиков на трудоспособность водителя и безопасность движения;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ОП.06. Правила безопасности дорожного движения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1.2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необходимые нормативные правовые акты;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документацию систем качества;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положения Конституции Российской Федерации;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трудового права;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законы и иные нормативные правовые акты, регулирующие правоотношения в профессиональной деятельности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ОП.07. Правовое обеспечение профессиональной деятельности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  <w:r w:rsidRPr="00C04034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1.2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2.1 - 2.3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методы и средства защиты от опасностей технических систем и технологических процессов;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обеспечивать безопасные условия труда в профессиональной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анализировать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травмоопасные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 вредные факторы в профессиональной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использовать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экобиозащитную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технику;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воздействие негативных факторов на человека;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нормативные и организационные основы охраны труда в организации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ОП.08. Охрана труда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2.1 - 2.3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3.1 - 3.4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4.1 - 4.3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первичные средства пожаротушения;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саморегуляции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оказывать первую помощь пострадавшим;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военной службы и обороны государства;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задачи и основные мероприятия гражданской обороны;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защиты населения от оружия массового поражения;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меры пожарной безопасности и правила 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безопасного поведения при пожарах;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ОП.09. Безопасность жизнедеятельности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2.1 - 2.3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3.1 - 3.4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4.1 - 4.3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1980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1320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Техническое обслуживание и ремонт автотранспорта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осуществлении разборки и сборки агрегатов и узлов автомобиля;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осуществлении технического контроля эксплуатируемого транспорта;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разработке и осуществлении технологического процесса технического обслуживания и ремонта автомобилей;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разрабатывать и осуществлять технологический процесс технического обслуживания и ремонта автотранспорта;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осуществлять технический контроль автотранспорта;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оценивать эффективность производственной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осуществлять самостоятельный поиск необходимой информации для решения профессиональных задач;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анализировать и оценивать состояние охраны труда на производственном участке;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 и основы теории подвижного состава автомобильного транспорта;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базовые схемы включения элементов электрооборудования;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свойства и показатели качества 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автомобильных эксплуатационных материалов;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оформления технической и отчетной документации;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классификацию, основные характеристики и технические параметры автотранспорта;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оценки и контроля качества в профессиональной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положения действующих нормативных правовых актов;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организации деятельности организаций и управление ими;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и нормы охраны труда, промышленной санитарии и противопожарной защиты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МДК.01.01. Устройство автомобилей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МДК.01.02. Техническое обслуживание и ремонт автотранспорта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ПМ.02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Организация деятельности коллектива исполнителей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планирования и организации работ производственного поста, участка;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проверки качества выполняемых работ;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оценки экономической эффективности производственной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обеспечения безопасности труда на производственном участке;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планировать работу участка по установленным срокам;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осуществлять руководство работой производственного участка;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своевременно подготавливать производство;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обеспечивать рациональную расстановку рабочих;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контролировать соблюдение технологических процессов;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оперативно выявлять и устранять причины их нарушения;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проверять качество выполненных работ;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осуществлять производственный инструктаж рабочих;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анализировать результаты производственной деятельности участка;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обеспечивать правильность и своевременность оформления первичных документов;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организовывать работу по повышению 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квалификации рабочих;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рассчитывать по принятой методологии основные технико-экономические показатели производственной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положения действующей системы менеджмента качества;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нормирования и формы оплаты труда;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управленческого учета;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технико-экономические показатели производственной деятельности;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разработки и оформления технической документации;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охраны труда, противопожарной и экологической безопасности, виды, периодичность и правила оформления инструктажа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МДК.02.01. Управление коллективом исполнителей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ПМ.03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Разработка технологической документации для технического обслуживания, ремонта и модернизации модификаций автотранспорта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сбору нормативных данных в области конструкции транспортных средств;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проведения модернизации транспортных средств;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проведения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тюнинга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автомобилей;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расчета экономических показателей модернизации и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тюнинга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транспортных средств;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проводить контроль технического состояния транспортного средства;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остаточный ресурс агрегата, узла транспортного средства;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техническую возможность модернизации транспортного средства;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составлять технологическую документацию на модернизацию и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тюнинг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транспортных средств;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определять взаимозаменяемость узлов и агрегатов транспортных средств;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конструкции транспортных средств;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конструктивные особенности обслуживаемых специальных автомобилей;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технического обслуживания и ремонта специальных автомобилей;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типовые схемные решения по модернизации транспортных средств;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технического обслуживания и ремонта модернизированных транспортных средств;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перспективные конструкции основных агрегатов и узлов транспортного средства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МДК.03.01.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Технологическая документация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МДК.03.02.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Тюнинг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автомобилей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3.1 - 3.4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ПМ.04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Подбор технологического оборудования для производственных целей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обучающийся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должен: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проведении испытаний производственного оборудования;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общения с представителями торговых организаций;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сравнительную оценку технологического оборудования;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обучение рабочих для работы на вновь приобретенном оборудовании;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сертификации технологического оборудования;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безопасного использования оборудования;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эксплуатации однотипного оборудования;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ввода в эксплуатацию технического оборудования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МДК.04.01.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Технологическое оборудование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МДК.04.02. Основы проектирования нестандартного оборудования и приспособлений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4.1 - 4.3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ПМ.05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Вариативная часть учебных циклов ППССЗ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(определяется образовательной организацией самостоятельно)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1836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1224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Всего часов </w:t>
            </w: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обучения по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 ППССЗ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6210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4140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16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30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1080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4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3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1 - 9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ПК 1.1 - 4.3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ПП.00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ПДП.00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ГИА.00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Государственная итоговая аттестация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ГИА.01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Подготовка выпускной квалификационной работы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4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ГИА.02</w:t>
            </w:r>
          </w:p>
        </w:tc>
        <w:tc>
          <w:tcPr>
            <w:tcW w:w="57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Защита выпускной квалификационной работы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6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8"/>
        <w:gridCol w:w="2557"/>
      </w:tblGrid>
      <w:tr w:rsidR="00C04034" w:rsidRPr="00C04034" w:rsidTr="00C04034">
        <w:trPr>
          <w:tblCellSpacing w:w="15" w:type="dxa"/>
        </w:trPr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</w:t>
            </w:r>
            <w:proofErr w:type="gram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учебным циклам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115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7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Учебная практика</w:t>
            </w:r>
          </w:p>
        </w:tc>
        <w:tc>
          <w:tcPr>
            <w:tcW w:w="2520" w:type="dxa"/>
            <w:vMerge w:val="restart"/>
            <w:tcBorders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30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7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C04034" w:rsidRPr="00C04034" w:rsidTr="00C04034">
        <w:trPr>
          <w:tblCellSpacing w:w="15" w:type="dxa"/>
        </w:trPr>
        <w:tc>
          <w:tcPr>
            <w:tcW w:w="7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8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7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7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7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Государственная итоговая аттестация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6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7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33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7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199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VII. Требования к условиям </w:t>
      </w:r>
      <w:proofErr w:type="gramStart"/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реализации программы подготовки специалистов среднего звена</w:t>
      </w:r>
      <w:proofErr w:type="gramEnd"/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соответствующей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примерной ППССЗ.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Конкретные виды деятельности, к которым готовится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обучающийся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формировании ППССЗ образовательная организация: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дисциплины и модули в соответствии с потребностями работодателей и спецификой деятельности образовательной организации;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имеет право определять для освоения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рамках профессионального модуля профессию рабочего, должность служащего (одну или несколько) согласно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приложению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настоящему ФГОС СПО;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обеспечить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обучающимся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сформировать </w:t>
      </w:r>
      <w:proofErr w:type="spell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социокультурную</w:t>
      </w:r>
      <w:proofErr w:type="spell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должна предусматривать в целях реализации </w:t>
      </w:r>
      <w:proofErr w:type="spell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компетентностного</w:t>
      </w:r>
      <w:proofErr w:type="spell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 При реализации ППССЗ обучающиеся имеют академические права и обязанности в соответствии с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29 декабря 2012 г. N 273-ФЗ "Об образовании в Российской Федерации"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*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7.3.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учебных нагрузок.</w:t>
      </w:r>
      <w:proofErr w:type="gramEnd"/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7.5. Максимальный объем аудиторной учебной нагрузки в </w:t>
      </w:r>
      <w:proofErr w:type="spell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форме обучения составляет 16 академических часов в неделю.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7.7. Общая продолжительность каникул в учебном году должна составлять 8-11 недель, в том числе не менее 2-х недель в зимний период.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реализуемая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7"/>
        <w:gridCol w:w="2468"/>
      </w:tblGrid>
      <w:tr w:rsidR="00C04034" w:rsidRPr="00C04034" w:rsidTr="00C04034">
        <w:trPr>
          <w:tblCellSpacing w:w="15" w:type="dxa"/>
        </w:trPr>
        <w:tc>
          <w:tcPr>
            <w:tcW w:w="7710" w:type="dxa"/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теоретическое обучение</w:t>
            </w:r>
          </w:p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(при обязательной учебной нагрузке 36 часов в неделю)</w:t>
            </w:r>
          </w:p>
        </w:tc>
        <w:tc>
          <w:tcPr>
            <w:tcW w:w="2445" w:type="dxa"/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39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7710" w:type="dxa"/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2445" w:type="dxa"/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7710" w:type="dxa"/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2445" w:type="dxa"/>
            <w:hideMark/>
          </w:tcPr>
          <w:p w:rsidR="00C04034" w:rsidRPr="00C04034" w:rsidRDefault="00C04034" w:rsidP="00C0403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11 </w:t>
            </w:r>
            <w:proofErr w:type="spellStart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нед</w:t>
            </w:r>
            <w:proofErr w:type="spellEnd"/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7.12.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Консультации для обучающихся по очной и </w:t>
      </w:r>
      <w:proofErr w:type="spell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очно-заочной</w:t>
      </w:r>
      <w:proofErr w:type="spell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7.13. В период обучения с юношами проводятся учебные сборы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**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7.15. Реализация программы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подготовки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обучающиеся должны быть обеспечены доступом к сети Интернет.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информационно-телекоммуникационной сети "Интернет" (далее - сеть Интернет).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7.17.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частью 4 статьи 68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*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сфере образования для данного уровня.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7.18.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Перечень</w:t>
      </w: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кабинетов, лабораторий, мастерских и других помещений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Кабинеты: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социально-экономических дисциплин;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иностранного языка;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математики;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информатики;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инженерной графики;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 безопасности дорожного движения;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устройства автомобилей;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 жизнедеятельности и охраны труда;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технического обслуживания и ремонта автомобилей;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технической механики;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методический.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Лаборатории: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электротехники и электроники;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материаловедения;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метрологии, стандартизации и сертификации;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двигателей внутреннего сгорания;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электрооборудования автомобилей;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автомобильных эксплуатационных материалов;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технического обслуживания автомобилей;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ремонта автомобилей;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технических средств обучения.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Мастерские: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слесарные;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токарно-механические;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кузнечно-сварочные;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демонтажно-монтажные.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Спортивный комплекс: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зал;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открытый стадион широкого профиля с элементами полосы препятствий;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стрелковый тир (в любой модификации, включая электронный) или место для стрельбы.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Залы: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библиотека, читальный зал с выходом в сеть Интернет;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актовый зал.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ППССЗ должна обеспечивать: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выполнение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обучающимися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 xml:space="preserve">VIII. Оценка </w:t>
      </w:r>
      <w:proofErr w:type="gramStart"/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качества освоения программы подготовки специалистов среднего звена</w:t>
      </w:r>
      <w:proofErr w:type="gramEnd"/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промежуточную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государственную итоговую аттестации обучающихся.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Фонды оценочных сре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дств дл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деятельности образовательной организацией в качестве внештатных экспертов должны активно привлекаться работодатели.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уровня освоения дисциплин;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компетенций обучающихся.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юношей предусматривается оценка результатов освоения основ военной службы.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порядком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государственной итоговой аттестации по соответствующим образовательным программам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***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 экзамен вводится по усмотрению образовательной организации.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C04034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______________________________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Пункт 1 статьи 13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49, ст. 7021, ст. 7053, ст. 7054; </w:t>
      </w: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C04034" w:rsidRPr="00C04034" w:rsidRDefault="00C04034" w:rsidP="00C0403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106BBE"/>
          <w:sz w:val="26"/>
          <w:lang w:eastAsia="ru-RU"/>
        </w:rPr>
        <w:t>Часть 6 статьи 59</w:t>
      </w:r>
      <w:r w:rsidRPr="00C0403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C0403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</w:t>
      </w: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</w: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к </w:t>
      </w:r>
      <w:r w:rsidRPr="00C04034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ФГОС СПО</w:t>
      </w: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по специальности</w:t>
      </w: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</w: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lastRenderedPageBreak/>
        <w:t>23.02.03 Техническое обслуживание</w:t>
      </w: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</w:r>
      <w:r w:rsidRPr="00C04034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и ремонт автомобильного транспорта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04034" w:rsidRPr="00C04034" w:rsidRDefault="00C04034" w:rsidP="00C040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Перечень</w:t>
      </w:r>
      <w:r w:rsidRPr="00C04034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2"/>
        <w:gridCol w:w="5998"/>
      </w:tblGrid>
      <w:tr w:rsidR="00C04034" w:rsidRPr="00C04034" w:rsidTr="00C04034">
        <w:trPr>
          <w:tblCellSpacing w:w="15" w:type="dxa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 по Общероссийскому классификатору профессий рабочих, должностей служащих и тарифных разрядов (</w:t>
            </w:r>
            <w:r w:rsidRPr="00C04034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016-94</w:t>
            </w: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3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3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11442</w:t>
            </w:r>
          </w:p>
        </w:tc>
        <w:tc>
          <w:tcPr>
            <w:tcW w:w="5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Водитель автомобиля</w:t>
            </w:r>
          </w:p>
        </w:tc>
      </w:tr>
      <w:tr w:rsidR="00C04034" w:rsidRPr="00C04034" w:rsidTr="00C04034">
        <w:trPr>
          <w:tblCellSpacing w:w="15" w:type="dxa"/>
        </w:trPr>
        <w:tc>
          <w:tcPr>
            <w:tcW w:w="3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18511</w:t>
            </w:r>
          </w:p>
        </w:tc>
        <w:tc>
          <w:tcPr>
            <w:tcW w:w="59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4034" w:rsidRPr="00C04034" w:rsidRDefault="00C04034" w:rsidP="00C0403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0403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Слесарь по ремонту автомобилей</w:t>
            </w:r>
          </w:p>
        </w:tc>
      </w:tr>
    </w:tbl>
    <w:p w:rsidR="00C04034" w:rsidRPr="00C04034" w:rsidRDefault="00C04034" w:rsidP="00C0403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40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339EF" w:rsidRDefault="006339EF" w:rsidP="00C04034">
      <w:pPr>
        <w:ind w:left="-142" w:firstLine="142"/>
      </w:pPr>
    </w:p>
    <w:sectPr w:rsidR="006339EF" w:rsidSect="00C0403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034"/>
    <w:rsid w:val="006339EF"/>
    <w:rsid w:val="00C0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EF"/>
  </w:style>
  <w:style w:type="paragraph" w:styleId="4">
    <w:name w:val="heading 4"/>
    <w:basedOn w:val="a"/>
    <w:link w:val="40"/>
    <w:uiPriority w:val="9"/>
    <w:qFormat/>
    <w:rsid w:val="00C040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40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0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4034"/>
  </w:style>
  <w:style w:type="character" w:styleId="a3">
    <w:name w:val="Emphasis"/>
    <w:basedOn w:val="a0"/>
    <w:uiPriority w:val="20"/>
    <w:qFormat/>
    <w:rsid w:val="00C04034"/>
    <w:rPr>
      <w:i/>
      <w:iCs/>
    </w:rPr>
  </w:style>
  <w:style w:type="paragraph" w:styleId="a4">
    <w:name w:val="Normal (Web)"/>
    <w:basedOn w:val="a"/>
    <w:uiPriority w:val="99"/>
    <w:unhideWhenUsed/>
    <w:rsid w:val="00C0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04034"/>
  </w:style>
  <w:style w:type="paragraph" w:customStyle="1" w:styleId="s16">
    <w:name w:val="s_16"/>
    <w:basedOn w:val="a"/>
    <w:rsid w:val="00C0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04034"/>
  </w:style>
  <w:style w:type="paragraph" w:customStyle="1" w:styleId="s9">
    <w:name w:val="s_9"/>
    <w:basedOn w:val="a"/>
    <w:rsid w:val="00C0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4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40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1">
    <w:name w:val="s_91"/>
    <w:basedOn w:val="a0"/>
    <w:rsid w:val="00C04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5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6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2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9683</Words>
  <Characters>55198</Characters>
  <Application>Microsoft Office Word</Application>
  <DocSecurity>0</DocSecurity>
  <Lines>459</Lines>
  <Paragraphs>129</Paragraphs>
  <ScaleCrop>false</ScaleCrop>
  <Company/>
  <LinksUpToDate>false</LinksUpToDate>
  <CharactersWithSpaces>64752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2015-06-01T08:47:00Z</dcterms:created>
  <dcterms:modified xsi:type="dcterms:W3CDTF">2015-06-01T08:48:00Z</dcterms:modified>
</cp:coreProperties>
</file>